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84" w:rsidRDefault="00203884" w:rsidP="00075AF9">
      <w:pPr>
        <w:jc w:val="both"/>
        <w:rPr>
          <w:iCs/>
          <w:szCs w:val="18"/>
        </w:rPr>
      </w:pPr>
    </w:p>
    <w:p w:rsidR="00203884" w:rsidRDefault="00CA54A8" w:rsidP="00075AF9">
      <w:pPr>
        <w:jc w:val="both"/>
      </w:pPr>
      <w:r>
        <w:t>Epros Sp. z o.o. S</w:t>
      </w:r>
      <w:r w:rsidR="00203884">
        <w:t xml:space="preserve">p. k. </w:t>
      </w:r>
    </w:p>
    <w:p w:rsidR="00203884" w:rsidRDefault="00CA54A8" w:rsidP="00075AF9">
      <w:pPr>
        <w:jc w:val="both"/>
      </w:pPr>
      <w:r>
        <w:t>u</w:t>
      </w:r>
      <w:r w:rsidR="00203884">
        <w:t>l. Powstańców Wielkopolskich 17</w:t>
      </w:r>
    </w:p>
    <w:p w:rsidR="00203884" w:rsidRDefault="00203884" w:rsidP="00075AF9">
      <w:pPr>
        <w:jc w:val="both"/>
      </w:pPr>
      <w:r>
        <w:t>86-300 Grudziądz</w:t>
      </w:r>
    </w:p>
    <w:p w:rsidR="00203884" w:rsidRDefault="00203884" w:rsidP="00075AF9">
      <w:pPr>
        <w:jc w:val="both"/>
        <w:rPr>
          <w:iCs/>
          <w:szCs w:val="18"/>
        </w:rPr>
      </w:pPr>
    </w:p>
    <w:p w:rsidR="00203884" w:rsidRPr="00403553" w:rsidRDefault="00203884" w:rsidP="00075AF9">
      <w:pPr>
        <w:jc w:val="both"/>
        <w:rPr>
          <w:b/>
          <w:i/>
        </w:rPr>
      </w:pPr>
    </w:p>
    <w:p w:rsidR="00203884" w:rsidRDefault="00203884" w:rsidP="00075AF9">
      <w:pPr>
        <w:pStyle w:val="Tekstpodstawowy"/>
        <w:jc w:val="both"/>
        <w:rPr>
          <w:szCs w:val="28"/>
        </w:rPr>
      </w:pPr>
    </w:p>
    <w:p w:rsidR="00203884" w:rsidRPr="00B0134D" w:rsidRDefault="00203884" w:rsidP="00075AF9">
      <w:pPr>
        <w:autoSpaceDE w:val="0"/>
        <w:autoSpaceDN w:val="0"/>
        <w:adjustRightInd w:val="0"/>
        <w:jc w:val="both"/>
        <w:rPr>
          <w:b/>
          <w:i/>
          <w:sz w:val="32"/>
          <w:szCs w:val="22"/>
        </w:rPr>
      </w:pPr>
      <w:r w:rsidRPr="00B0134D">
        <w:rPr>
          <w:b/>
          <w:i/>
          <w:sz w:val="32"/>
          <w:szCs w:val="22"/>
        </w:rPr>
        <w:t>Zapytanie ofertowe</w:t>
      </w:r>
    </w:p>
    <w:p w:rsidR="00203884" w:rsidRPr="00403553" w:rsidRDefault="00203884" w:rsidP="00075AF9">
      <w:pPr>
        <w:autoSpaceDE w:val="0"/>
        <w:autoSpaceDN w:val="0"/>
        <w:adjustRightInd w:val="0"/>
        <w:jc w:val="both"/>
        <w:rPr>
          <w:b/>
          <w:i/>
          <w:szCs w:val="22"/>
        </w:rPr>
      </w:pPr>
    </w:p>
    <w:p w:rsidR="00203884" w:rsidRDefault="00203884" w:rsidP="00075AF9">
      <w:pPr>
        <w:autoSpaceDE w:val="0"/>
        <w:autoSpaceDN w:val="0"/>
        <w:adjustRightInd w:val="0"/>
        <w:jc w:val="both"/>
        <w:rPr>
          <w:szCs w:val="16"/>
        </w:rPr>
      </w:pPr>
    </w:p>
    <w:p w:rsidR="00203884" w:rsidRDefault="00203884" w:rsidP="00075AF9">
      <w:pPr>
        <w:ind w:firstLine="708"/>
        <w:jc w:val="both"/>
        <w:rPr>
          <w:szCs w:val="28"/>
        </w:rPr>
      </w:pPr>
      <w:r>
        <w:rPr>
          <w:szCs w:val="28"/>
        </w:rPr>
        <w:t>Szanowni Państwo,</w:t>
      </w:r>
    </w:p>
    <w:p w:rsidR="00203884" w:rsidRDefault="00203884" w:rsidP="00075AF9">
      <w:pPr>
        <w:jc w:val="both"/>
        <w:rPr>
          <w:szCs w:val="28"/>
        </w:rPr>
      </w:pPr>
    </w:p>
    <w:p w:rsidR="00203884" w:rsidRDefault="00203884" w:rsidP="00075AF9">
      <w:pPr>
        <w:spacing w:after="240"/>
        <w:ind w:firstLine="708"/>
        <w:jc w:val="both"/>
        <w:rPr>
          <w:szCs w:val="28"/>
        </w:rPr>
      </w:pPr>
      <w:r>
        <w:rPr>
          <w:szCs w:val="28"/>
        </w:rPr>
        <w:t>Zwracamy się z prośbą o przedstawienie oferty na maszynę sztancującą o następujących parametrach technicznych:</w:t>
      </w:r>
    </w:p>
    <w:p w:rsidR="00075AF9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1. Urządzenie</w:t>
      </w:r>
    </w:p>
    <w:p w:rsidR="00203884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Przetwarzany materiał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Papier (w zależności od jakości): minimum  80g/m²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Tektura lita (w zależności od jakości): do (*) 2000 g/m²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Tektura falista: do (*) 4mm</w:t>
      </w:r>
    </w:p>
    <w:p w:rsidR="00203884" w:rsidRPr="00203884" w:rsidRDefault="00203884" w:rsidP="00075AF9">
      <w:pPr>
        <w:jc w:val="both"/>
        <w:rPr>
          <w:rFonts w:cs="Arial"/>
          <w:color w:val="000000"/>
          <w:sz w:val="18"/>
        </w:rPr>
      </w:pPr>
      <w:r w:rsidRPr="00203884">
        <w:rPr>
          <w:rFonts w:cs="Arial"/>
          <w:color w:val="000000"/>
          <w:sz w:val="18"/>
        </w:rPr>
        <w:t>(*) Dopuszczalne pofałdowanie tektury: 4% szer. arkusza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Format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Maksymalny format arkusza: 1060 x 740mm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Minimalny format arkusza: 400 x 350mm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Maksymalny format wykrojnika III B: 1040 x 725mm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Format wycinania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chwytem przednim: maksymalnie 1060 x 725 mm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Wymiary palet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Samonakładak / odbiór, maksymalnie</w:t>
      </w:r>
      <w:r w:rsidR="00075AF9"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 xml:space="preserve"> 1200 x 800mm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tabs>
          <w:tab w:val="right" w:pos="8836"/>
          <w:tab w:val="left" w:pos="8970"/>
        </w:tabs>
        <w:jc w:val="both"/>
        <w:outlineLvl w:val="0"/>
        <w:rPr>
          <w:color w:val="000000"/>
        </w:rPr>
      </w:pPr>
      <w:r>
        <w:rPr>
          <w:rFonts w:cs="Arial"/>
          <w:b/>
          <w:color w:val="000000"/>
        </w:rPr>
        <w:t>Wycinanie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sz w:val="22"/>
          <w:szCs w:val="22"/>
        </w:rPr>
      </w:pPr>
      <w:r>
        <w:rPr>
          <w:rFonts w:cs="Arial"/>
          <w:bCs/>
          <w:sz w:val="22"/>
          <w:szCs w:val="22"/>
        </w:rPr>
        <w:t>Chwyt przedni</w:t>
      </w:r>
      <w:r w:rsidR="00075AF9">
        <w:rPr>
          <w:rFonts w:cs="Arial"/>
          <w:bCs/>
          <w:sz w:val="22"/>
          <w:szCs w:val="22"/>
        </w:rPr>
        <w:t xml:space="preserve">: </w:t>
      </w:r>
      <w:r>
        <w:rPr>
          <w:sz w:val="22"/>
          <w:szCs w:val="22"/>
        </w:rPr>
        <w:t>9 -17mm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Wysokość narzędzi tnących</w:t>
      </w:r>
      <w:r w:rsidR="00075AF9">
        <w:rPr>
          <w:rFonts w:cs="Arial"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23,8mm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tabs>
          <w:tab w:val="right" w:pos="8836"/>
          <w:tab w:val="left" w:pos="8970"/>
        </w:tabs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Produkcja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Dopuszczalny nacisk tygla, maksymalnie</w:t>
      </w:r>
      <w:r w:rsidR="00075AF9">
        <w:rPr>
          <w:rFonts w:cs="Arial"/>
          <w:color w:val="000000"/>
          <w:sz w:val="22"/>
          <w:szCs w:val="22"/>
        </w:rPr>
        <w:t xml:space="preserve">:  </w:t>
      </w:r>
      <w:r>
        <w:rPr>
          <w:rFonts w:cs="Arial"/>
          <w:color w:val="000000"/>
          <w:sz w:val="22"/>
          <w:szCs w:val="22"/>
        </w:rPr>
        <w:t>2,6 (260 t)</w:t>
      </w:r>
      <w:r w:rsidR="00075AF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MN</w:t>
      </w:r>
    </w:p>
    <w:p w:rsidR="00203884" w:rsidRDefault="00203884" w:rsidP="00075AF9">
      <w:pPr>
        <w:tabs>
          <w:tab w:val="right" w:pos="883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Wielkość pr</w:t>
      </w:r>
      <w:r w:rsidR="00075AF9">
        <w:rPr>
          <w:rFonts w:cs="Arial"/>
          <w:color w:val="000000"/>
          <w:sz w:val="22"/>
          <w:szCs w:val="22"/>
        </w:rPr>
        <w:t>odukcji, do [arkuszy/godzinę</w:t>
      </w:r>
      <w:r>
        <w:rPr>
          <w:rFonts w:cs="Arial"/>
          <w:color w:val="000000"/>
          <w:sz w:val="22"/>
          <w:szCs w:val="22"/>
        </w:rPr>
        <w:t>]</w:t>
      </w:r>
      <w:r w:rsidR="00075AF9">
        <w:rPr>
          <w:rFonts w:cs="Arial"/>
          <w:color w:val="000000"/>
          <w:sz w:val="22"/>
          <w:szCs w:val="22"/>
        </w:rPr>
        <w:t xml:space="preserve">: </w:t>
      </w:r>
      <w:r>
        <w:rPr>
          <w:rFonts w:cs="Arial"/>
          <w:color w:val="000000"/>
          <w:sz w:val="22"/>
          <w:szCs w:val="22"/>
        </w:rPr>
        <w:t>8000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tabs>
          <w:tab w:val="right" w:pos="8836"/>
          <w:tab w:val="left" w:pos="8970"/>
        </w:tabs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Wysokość stosu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Samonakładak: tryb normalny, maksymalnie</w:t>
      </w:r>
      <w:r w:rsidR="00075AF9">
        <w:rPr>
          <w:rFonts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1400mm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Samonakładak: tryb non-stop, maksymalnie</w:t>
      </w:r>
      <w:r w:rsidR="00075AF9">
        <w:rPr>
          <w:rFonts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1100mm</w:t>
      </w:r>
    </w:p>
    <w:p w:rsidR="00203884" w:rsidRDefault="00203884" w:rsidP="00075AF9">
      <w:pPr>
        <w:tabs>
          <w:tab w:val="right" w:pos="8836"/>
          <w:tab w:val="left" w:pos="897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Odbiór: </w:t>
      </w:r>
      <w:r>
        <w:rPr>
          <w:rFonts w:cs="Arial"/>
          <w:color w:val="000000"/>
          <w:sz w:val="22"/>
          <w:szCs w:val="22"/>
        </w:rPr>
        <w:t>maksymalnie</w:t>
      </w:r>
      <w:r w:rsidR="00075AF9">
        <w:rPr>
          <w:rFonts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1100mm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075AF9" w:rsidRDefault="00203884" w:rsidP="00075AF9">
      <w:pPr>
        <w:tabs>
          <w:tab w:val="center" w:pos="4995"/>
        </w:tabs>
        <w:jc w:val="both"/>
        <w:outlineLvl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</w:p>
    <w:p w:rsidR="00203884" w:rsidRPr="00075AF9" w:rsidRDefault="00075AF9" w:rsidP="00075AF9">
      <w:pPr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2. </w:t>
      </w:r>
      <w:r w:rsidRPr="00075AF9">
        <w:rPr>
          <w:rFonts w:cs="Arial"/>
          <w:b/>
          <w:color w:val="000000"/>
        </w:rPr>
        <w:t>Wyposażenie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075AF9" w:rsidP="00075AF9">
      <w:pPr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Maszyna główna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System  do szybkiej zmiany zlecenia.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Urządzenie elektroniczne do sterowania transportem arkuszy.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 xml:space="preserve">Regulowane centrowanie stacji usuwania odpadu. 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Chłodzenie szafy sterowniczej.</w:t>
      </w:r>
    </w:p>
    <w:p w:rsidR="00203884" w:rsidRPr="009078FD" w:rsidRDefault="00203884" w:rsidP="00075AF9">
      <w:pPr>
        <w:tabs>
          <w:tab w:val="left" w:pos="360"/>
        </w:tabs>
        <w:jc w:val="both"/>
        <w:rPr>
          <w:rFonts w:cs="Arial"/>
          <w:color w:val="FF0000"/>
          <w:sz w:val="22"/>
          <w:szCs w:val="22"/>
        </w:rPr>
      </w:pPr>
      <w:r w:rsidRPr="00075AF9">
        <w:rPr>
          <w:rFonts w:cs="Arial"/>
          <w:sz w:val="22"/>
          <w:szCs w:val="22"/>
        </w:rPr>
        <w:t xml:space="preserve">-     Wózki transportowe z pływającymi grajferami. 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 xml:space="preserve">System sterowania maszyną 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Silnik główny, z przemiennikiem częstotliwości</w:t>
      </w:r>
      <w:r w:rsidRPr="00075AF9">
        <w:rPr>
          <w:rFonts w:cs="Arial"/>
          <w:sz w:val="22"/>
          <w:szCs w:val="22"/>
        </w:rPr>
        <w:t xml:space="preserve">, napęd przekazywany za pomocą sektora. 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203884" w:rsidP="00075AF9">
      <w:pPr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S</w:t>
      </w:r>
      <w:r w:rsidR="00075AF9">
        <w:rPr>
          <w:rFonts w:cs="Arial"/>
          <w:b/>
          <w:color w:val="000000"/>
        </w:rPr>
        <w:t>amonakładak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Paleta z uchwytem, do ręcznej korekty stosu podczas produkcji.</w:t>
      </w:r>
    </w:p>
    <w:p w:rsidR="00203884" w:rsidRDefault="00203884" w:rsidP="00075AF9">
      <w:pPr>
        <w:tabs>
          <w:tab w:val="left" w:pos="357"/>
        </w:tabs>
        <w:ind w:left="360" w:hanging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 xml:space="preserve">Urządzenie do synchronizacji arkuszy, które przy zatrzymanej maszynie, zapewnia </w:t>
      </w:r>
    </w:p>
    <w:p w:rsidR="00203884" w:rsidRDefault="00203884" w:rsidP="00075AF9">
      <w:pPr>
        <w:tabs>
          <w:tab w:val="left" w:pos="357"/>
        </w:tabs>
        <w:ind w:left="360" w:hanging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dostrojenie</w:t>
      </w:r>
      <w:r>
        <w:rPr>
          <w:rFonts w:cs="Arial"/>
          <w:iCs/>
          <w:color w:val="000000"/>
          <w:sz w:val="22"/>
          <w:szCs w:val="22"/>
        </w:rPr>
        <w:t xml:space="preserve"> cyklu pracy nakładania i wycinania.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Podnoszenie palety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Tylne prowadnice palety (OS – strona operatora i OOS – strona napędu).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 xml:space="preserve">Dmuchawy boczne, regulowane według punktów odniesienia 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     Moduł ssący.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     System bezpieczeństwa, do obniżania palety.</w:t>
      </w:r>
    </w:p>
    <w:p w:rsidR="00203884" w:rsidRDefault="00203884" w:rsidP="00075AF9">
      <w:pPr>
        <w:jc w:val="both"/>
        <w:rPr>
          <w:rFonts w:cs="Arial"/>
          <w:color w:val="000000"/>
        </w:rPr>
      </w:pPr>
    </w:p>
    <w:p w:rsidR="00203884" w:rsidRDefault="00203884" w:rsidP="00075AF9">
      <w:pPr>
        <w:jc w:val="both"/>
        <w:outlineLvl w:val="0"/>
        <w:rPr>
          <w:color w:val="000000"/>
        </w:rPr>
      </w:pPr>
      <w:r>
        <w:rPr>
          <w:b/>
          <w:color w:val="000000"/>
        </w:rPr>
        <w:t>S</w:t>
      </w:r>
      <w:r w:rsidR="00075AF9">
        <w:rPr>
          <w:b/>
          <w:color w:val="000000"/>
        </w:rPr>
        <w:t>tół spływowy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>Pokryty antystatyczną, stalową płytą</w:t>
      </w:r>
      <w:r>
        <w:rPr>
          <w:rFonts w:cs="Arial"/>
          <w:color w:val="000000"/>
          <w:sz w:val="22"/>
          <w:szCs w:val="22"/>
        </w:rPr>
        <w:t>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-     </w:t>
      </w:r>
      <w:r>
        <w:rPr>
          <w:rFonts w:cs="Arial"/>
          <w:bCs/>
          <w:color w:val="000000"/>
          <w:sz w:val="22"/>
          <w:szCs w:val="22"/>
        </w:rPr>
        <w:t>Wejście stołu podawczego, wyposażone w rampy boczne.</w:t>
      </w:r>
    </w:p>
    <w:p w:rsidR="00203884" w:rsidRDefault="00075AF9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 w:rsidR="00203884">
        <w:rPr>
          <w:rFonts w:cs="Arial"/>
          <w:color w:val="000000"/>
          <w:sz w:val="22"/>
          <w:szCs w:val="22"/>
        </w:rPr>
        <w:tab/>
      </w:r>
      <w:r w:rsidR="00203884">
        <w:rPr>
          <w:rFonts w:cs="Arial"/>
          <w:bCs/>
          <w:color w:val="000000"/>
          <w:sz w:val="22"/>
          <w:szCs w:val="22"/>
        </w:rPr>
        <w:t>Marki przednie, regulowane parami, z kontrolą przedniego registru</w:t>
      </w:r>
      <w:r w:rsidR="00203884">
        <w:rPr>
          <w:rFonts w:cs="Arial"/>
          <w:color w:val="000000"/>
          <w:sz w:val="22"/>
          <w:szCs w:val="22"/>
        </w:rPr>
        <w:t>.</w:t>
      </w:r>
    </w:p>
    <w:p w:rsidR="00203884" w:rsidRDefault="00203884" w:rsidP="00075AF9">
      <w:pPr>
        <w:tabs>
          <w:tab w:val="left" w:pos="357"/>
        </w:tabs>
        <w:ind w:left="360" w:hanging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Marka boczna - p</w:t>
      </w:r>
      <w:r>
        <w:rPr>
          <w:rFonts w:cs="Arial"/>
          <w:bCs/>
          <w:color w:val="000000"/>
          <w:sz w:val="22"/>
          <w:szCs w:val="22"/>
        </w:rPr>
        <w:t xml:space="preserve">rowadnice „ciągnące” (OS </w:t>
      </w:r>
      <w:r>
        <w:rPr>
          <w:rFonts w:cs="Arial"/>
          <w:color w:val="000000"/>
          <w:sz w:val="22"/>
          <w:szCs w:val="22"/>
        </w:rPr>
        <w:t>– strona operatora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>Wykrywacz podwójnych arkuszy</w:t>
      </w:r>
      <w:r>
        <w:rPr>
          <w:rFonts w:cs="Arial"/>
          <w:color w:val="000000"/>
          <w:sz w:val="22"/>
          <w:szCs w:val="22"/>
        </w:rPr>
        <w:t>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Mechaniczny, wbudowany w prowadnicę ciągnącą (OS – strona operatora).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>Płyty podporowe, na wejściu tygla</w:t>
      </w:r>
      <w:r>
        <w:rPr>
          <w:rFonts w:cs="Arial"/>
          <w:color w:val="000000"/>
          <w:sz w:val="22"/>
          <w:szCs w:val="22"/>
        </w:rPr>
        <w:t>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-     </w:t>
      </w:r>
      <w:r>
        <w:rPr>
          <w:rFonts w:cs="Arial"/>
          <w:bCs/>
          <w:color w:val="000000"/>
          <w:sz w:val="22"/>
          <w:szCs w:val="22"/>
        </w:rPr>
        <w:t>Urządzenie dociskające arkusz (prowadzące arkusz do marek przednich).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-     </w:t>
      </w:r>
      <w:r>
        <w:rPr>
          <w:rFonts w:cs="Arial"/>
          <w:bCs/>
          <w:color w:val="000000"/>
          <w:sz w:val="22"/>
          <w:szCs w:val="22"/>
        </w:rPr>
        <w:t>Rama górna, z ręcznym urządzeniem podnoszącym.</w:t>
      </w:r>
    </w:p>
    <w:p w:rsidR="00203884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 xml:space="preserve">Górne urządzenia transportujące - do papieru, kartonu i tektury falistej. 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sz w:val="22"/>
          <w:szCs w:val="22"/>
        </w:rPr>
      </w:pPr>
      <w:r w:rsidRPr="00075AF9">
        <w:rPr>
          <w:rFonts w:cs="Arial"/>
          <w:sz w:val="22"/>
          <w:szCs w:val="22"/>
        </w:rPr>
        <w:t>-</w:t>
      </w:r>
      <w:r w:rsidRPr="00075AF9">
        <w:rPr>
          <w:rFonts w:cs="Arial"/>
          <w:sz w:val="22"/>
          <w:szCs w:val="22"/>
        </w:rPr>
        <w:tab/>
        <w:t>Pasy transportowe.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i/>
          <w:sz w:val="22"/>
          <w:szCs w:val="22"/>
        </w:rPr>
      </w:pPr>
      <w:r w:rsidRPr="00075AF9">
        <w:rPr>
          <w:rFonts w:cs="Arial"/>
          <w:i/>
          <w:sz w:val="22"/>
          <w:szCs w:val="22"/>
        </w:rPr>
        <w:tab/>
        <w:t>Z bocznym prowadzeniem i automatycznym systemem napinania.</w:t>
      </w:r>
    </w:p>
    <w:p w:rsidR="00203884" w:rsidRDefault="00203884" w:rsidP="00075AF9">
      <w:pPr>
        <w:jc w:val="both"/>
        <w:rPr>
          <w:rFonts w:cs="Arial"/>
          <w:b/>
          <w:color w:val="000000"/>
        </w:rPr>
      </w:pPr>
    </w:p>
    <w:p w:rsidR="00203884" w:rsidRDefault="00203884" w:rsidP="00075AF9">
      <w:pPr>
        <w:jc w:val="both"/>
        <w:outlineLvl w:val="0"/>
        <w:rPr>
          <w:color w:val="000000"/>
        </w:rPr>
      </w:pPr>
      <w:r>
        <w:rPr>
          <w:b/>
          <w:color w:val="000000"/>
        </w:rPr>
        <w:t>T</w:t>
      </w:r>
      <w:r w:rsidR="00075AF9">
        <w:rPr>
          <w:b/>
          <w:color w:val="000000"/>
        </w:rPr>
        <w:t>ygiel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 w:rsidRPr="00075AF9">
        <w:rPr>
          <w:rFonts w:cs="Arial"/>
          <w:bCs/>
          <w:color w:val="000000"/>
          <w:sz w:val="22"/>
          <w:szCs w:val="22"/>
        </w:rPr>
        <w:t>-</w:t>
      </w:r>
      <w:r w:rsidRPr="00075AF9">
        <w:rPr>
          <w:rFonts w:cs="Arial"/>
          <w:bCs/>
          <w:color w:val="000000"/>
          <w:sz w:val="22"/>
          <w:szCs w:val="22"/>
        </w:rPr>
        <w:tab/>
        <w:t>Urządzenie do ponownego otwierania chwytaka.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 w:rsidRPr="00075AF9">
        <w:rPr>
          <w:rFonts w:cs="Arial"/>
          <w:bCs/>
          <w:color w:val="000000"/>
          <w:sz w:val="22"/>
          <w:szCs w:val="22"/>
        </w:rPr>
        <w:t>-</w:t>
      </w:r>
      <w:r w:rsidRPr="00075AF9">
        <w:rPr>
          <w:rFonts w:cs="Arial"/>
          <w:bCs/>
          <w:color w:val="000000"/>
          <w:sz w:val="22"/>
          <w:szCs w:val="22"/>
        </w:rPr>
        <w:tab/>
        <w:t>Centrowanie i unieruchamianie urządzeń.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 w:rsidRPr="00075AF9">
        <w:rPr>
          <w:rFonts w:cs="Arial"/>
          <w:bCs/>
          <w:color w:val="000000"/>
          <w:sz w:val="22"/>
          <w:szCs w:val="22"/>
        </w:rPr>
        <w:t xml:space="preserve">-     Automatyczne unieruchamianie ramy, w stosunku do belki górnej. 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 w:rsidRPr="00075AF9">
        <w:rPr>
          <w:rFonts w:cs="Arial"/>
          <w:bCs/>
          <w:color w:val="000000"/>
          <w:sz w:val="22"/>
          <w:szCs w:val="22"/>
        </w:rPr>
        <w:t>-     Pomiar siły sztancowania, przy pomocy czujnika.</w:t>
      </w:r>
    </w:p>
    <w:p w:rsidR="00203884" w:rsidRPr="00075AF9" w:rsidRDefault="00075AF9" w:rsidP="00075AF9">
      <w:pPr>
        <w:tabs>
          <w:tab w:val="left" w:pos="357"/>
        </w:tabs>
        <w:jc w:val="both"/>
        <w:rPr>
          <w:rFonts w:cs="Arial"/>
          <w:bCs/>
          <w:color w:val="000000"/>
          <w:sz w:val="22"/>
          <w:szCs w:val="22"/>
        </w:rPr>
      </w:pPr>
      <w:r w:rsidRPr="00075AF9">
        <w:rPr>
          <w:rFonts w:cs="Arial"/>
          <w:bCs/>
          <w:color w:val="000000"/>
          <w:sz w:val="22"/>
          <w:szCs w:val="22"/>
        </w:rPr>
        <w:t>-</w:t>
      </w:r>
      <w:r w:rsidR="00203884" w:rsidRPr="00075AF9">
        <w:rPr>
          <w:rFonts w:cs="Arial"/>
          <w:bCs/>
          <w:color w:val="000000"/>
          <w:sz w:val="22"/>
          <w:szCs w:val="22"/>
        </w:rPr>
        <w:tab/>
        <w:t>Płyta podkładowa, wykonana z materiału syntetycznego.</w:t>
      </w:r>
    </w:p>
    <w:p w:rsidR="00075AF9" w:rsidRDefault="00075AF9" w:rsidP="00075AF9">
      <w:pPr>
        <w:tabs>
          <w:tab w:val="left" w:pos="480"/>
          <w:tab w:val="left" w:pos="1410"/>
          <w:tab w:val="left" w:pos="1797"/>
          <w:tab w:val="right" w:pos="8250"/>
          <w:tab w:val="right" w:pos="9900"/>
        </w:tabs>
        <w:jc w:val="both"/>
        <w:rPr>
          <w:rFonts w:cs="Arial"/>
          <w:bCs/>
          <w:color w:val="000000"/>
        </w:rPr>
      </w:pPr>
    </w:p>
    <w:p w:rsidR="00203884" w:rsidRPr="00D117B8" w:rsidRDefault="00203884" w:rsidP="00075AF9">
      <w:pPr>
        <w:tabs>
          <w:tab w:val="left" w:pos="480"/>
          <w:tab w:val="left" w:pos="1410"/>
          <w:tab w:val="left" w:pos="1797"/>
          <w:tab w:val="right" w:pos="8250"/>
          <w:tab w:val="right" w:pos="9900"/>
        </w:tabs>
        <w:jc w:val="both"/>
        <w:rPr>
          <w:rFonts w:cs="Arial"/>
          <w:bCs/>
          <w:color w:val="000000"/>
        </w:rPr>
      </w:pPr>
      <w:r w:rsidRPr="00D117B8">
        <w:rPr>
          <w:rFonts w:cs="Arial"/>
          <w:bCs/>
          <w:color w:val="000000"/>
        </w:rPr>
        <w:t>Regulowane centrowanie płyty podkładowej</w:t>
      </w:r>
    </w:p>
    <w:p w:rsidR="00203884" w:rsidRDefault="00203884" w:rsidP="00075AF9">
      <w:pPr>
        <w:tabs>
          <w:tab w:val="left" w:pos="1410"/>
          <w:tab w:val="left" w:pos="1800"/>
        </w:tabs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Śruby mikrometryczne pozwalają na dokładną regulację płyty tnącej, odpowiednio do wykrojnika. </w:t>
      </w:r>
      <w:r w:rsidRPr="00075AF9">
        <w:rPr>
          <w:rFonts w:cs="Arial"/>
          <w:sz w:val="22"/>
          <w:szCs w:val="22"/>
        </w:rPr>
        <w:t xml:space="preserve">Zakres całkowitej regulacji wynosi +/- 0.9 mm wzdłuż i wszerz. </w:t>
      </w:r>
    </w:p>
    <w:p w:rsidR="00203884" w:rsidRDefault="00203884" w:rsidP="00075AF9">
      <w:pPr>
        <w:jc w:val="both"/>
        <w:outlineLvl w:val="0"/>
        <w:rPr>
          <w:b/>
          <w:color w:val="000000"/>
        </w:rPr>
      </w:pPr>
    </w:p>
    <w:p w:rsidR="00203884" w:rsidRDefault="00203884" w:rsidP="00075AF9">
      <w:pPr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b/>
          <w:color w:val="000000"/>
        </w:rPr>
        <w:t>S</w:t>
      </w:r>
      <w:r w:rsidR="00075AF9">
        <w:rPr>
          <w:b/>
          <w:color w:val="000000"/>
        </w:rPr>
        <w:t>tacja usuwania odpadów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Urządzenie do szybkiego zamykania, ze środkową deską oczyszczającą.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Zmotoryzowane podnoszenie ramy górnej.</w:t>
      </w:r>
    </w:p>
    <w:p w:rsidR="00203884" w:rsidRDefault="00203884" w:rsidP="00075AF9">
      <w:pPr>
        <w:jc w:val="both"/>
        <w:rPr>
          <w:b/>
          <w:color w:val="000000"/>
        </w:rPr>
      </w:pPr>
    </w:p>
    <w:p w:rsidR="00203884" w:rsidRDefault="00075AF9" w:rsidP="00075AF9">
      <w:pPr>
        <w:jc w:val="both"/>
        <w:rPr>
          <w:rFonts w:cs="Arial"/>
          <w:color w:val="000000"/>
        </w:rPr>
      </w:pPr>
      <w:r>
        <w:rPr>
          <w:b/>
          <w:color w:val="000000"/>
        </w:rPr>
        <w:t>Odbiór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Płyta do podnoszenia palety.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-</w:t>
      </w:r>
      <w:r>
        <w:rPr>
          <w:rFonts w:cs="Arial"/>
          <w:color w:val="000000"/>
          <w:sz w:val="22"/>
          <w:szCs w:val="22"/>
        </w:rPr>
        <w:tab/>
        <w:t>Dobijak przedni.</w:t>
      </w:r>
    </w:p>
    <w:p w:rsidR="00203884" w:rsidRDefault="00203884" w:rsidP="00075AF9">
      <w:pPr>
        <w:tabs>
          <w:tab w:val="left" w:pos="360"/>
        </w:tabs>
        <w:ind w:left="360" w:hanging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Tylne i boczne dobijaki, regulowane według punktów odniesienia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Szczotka hamująca.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  <w:t>Ręcznie obsługiwane widły non-stop.</w:t>
      </w:r>
    </w:p>
    <w:p w:rsidR="00203884" w:rsidRDefault="00203884" w:rsidP="00075AF9">
      <w:pPr>
        <w:tabs>
          <w:tab w:val="left" w:pos="360"/>
        </w:tabs>
        <w:jc w:val="both"/>
        <w:rPr>
          <w:rFonts w:cs="Arial"/>
          <w:color w:val="000000"/>
        </w:rPr>
      </w:pPr>
    </w:p>
    <w:p w:rsidR="00203884" w:rsidRDefault="00203884" w:rsidP="00075AF9">
      <w:pPr>
        <w:jc w:val="both"/>
        <w:outlineLvl w:val="0"/>
        <w:rPr>
          <w:color w:val="000000"/>
        </w:rPr>
      </w:pPr>
      <w:r>
        <w:rPr>
          <w:rFonts w:cs="Arial"/>
          <w:b/>
          <w:color w:val="000000"/>
        </w:rPr>
        <w:t>B</w:t>
      </w:r>
      <w:r w:rsidR="00075AF9">
        <w:rPr>
          <w:rFonts w:cs="Arial"/>
          <w:b/>
          <w:color w:val="000000"/>
        </w:rPr>
        <w:t>ezpieczeństwo i zgodność z normami</w:t>
      </w:r>
    </w:p>
    <w:p w:rsidR="00075AF9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 w:rsidRPr="00075AF9">
        <w:rPr>
          <w:rFonts w:cs="Arial"/>
          <w:color w:val="000000"/>
          <w:sz w:val="22"/>
          <w:szCs w:val="22"/>
        </w:rPr>
        <w:t>-</w:t>
      </w:r>
      <w:r w:rsidRPr="00075AF9">
        <w:rPr>
          <w:rFonts w:cs="Arial"/>
          <w:color w:val="000000"/>
          <w:sz w:val="22"/>
          <w:szCs w:val="22"/>
        </w:rPr>
        <w:tab/>
        <w:t xml:space="preserve">Zgodność z dyrektywami Unii Europejskiej, dotyczącymi bezpieczeństwa i zdrowia przy projektowaniu i budowie, </w:t>
      </w:r>
    </w:p>
    <w:p w:rsidR="00203884" w:rsidRPr="00075AF9" w:rsidRDefault="00075AF9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 w:rsidR="00203884" w:rsidRPr="00075AF9">
        <w:rPr>
          <w:rFonts w:cs="Arial"/>
          <w:color w:val="000000"/>
          <w:sz w:val="22"/>
          <w:szCs w:val="22"/>
        </w:rPr>
        <w:tab/>
        <w:t>Awaryjne wyłączanie.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 w:rsidRPr="00075AF9">
        <w:rPr>
          <w:rFonts w:cs="Arial"/>
          <w:color w:val="000000"/>
          <w:sz w:val="22"/>
          <w:szCs w:val="22"/>
        </w:rPr>
        <w:t>-</w:t>
      </w:r>
      <w:r w:rsidRPr="00075AF9">
        <w:rPr>
          <w:rFonts w:cs="Arial"/>
          <w:color w:val="000000"/>
          <w:sz w:val="22"/>
          <w:szCs w:val="22"/>
        </w:rPr>
        <w:tab/>
        <w:t>Urządzenia bezpieczeństwa operatora.</w:t>
      </w:r>
    </w:p>
    <w:p w:rsidR="00203884" w:rsidRPr="00075AF9" w:rsidRDefault="00203884" w:rsidP="00075AF9">
      <w:pPr>
        <w:tabs>
          <w:tab w:val="left" w:pos="357"/>
        </w:tabs>
        <w:jc w:val="both"/>
        <w:rPr>
          <w:rFonts w:cs="Arial"/>
          <w:color w:val="000000"/>
          <w:sz w:val="22"/>
          <w:szCs w:val="22"/>
        </w:rPr>
      </w:pPr>
      <w:r w:rsidRPr="00075AF9">
        <w:rPr>
          <w:rFonts w:cs="Arial"/>
          <w:color w:val="000000"/>
          <w:sz w:val="22"/>
          <w:szCs w:val="22"/>
        </w:rPr>
        <w:t>-</w:t>
      </w:r>
      <w:r w:rsidRPr="00075AF9">
        <w:rPr>
          <w:rFonts w:cs="Arial"/>
          <w:color w:val="000000"/>
          <w:sz w:val="22"/>
          <w:szCs w:val="22"/>
        </w:rPr>
        <w:tab/>
        <w:t>Sprzęgło łańcucha listwy chwytakowej.</w:t>
      </w:r>
    </w:p>
    <w:p w:rsidR="00203884" w:rsidRPr="00075AF9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 w:rsidRPr="00075AF9">
        <w:rPr>
          <w:rFonts w:cs="Arial"/>
          <w:color w:val="000000"/>
          <w:sz w:val="22"/>
          <w:szCs w:val="22"/>
        </w:rPr>
        <w:t>-     Urządzenie unieruchamiające łańcuch listwy chwytakowej.</w:t>
      </w:r>
    </w:p>
    <w:p w:rsidR="00203884" w:rsidRPr="00075AF9" w:rsidRDefault="00203884" w:rsidP="00075AF9">
      <w:pPr>
        <w:tabs>
          <w:tab w:val="left" w:pos="360"/>
        </w:tabs>
        <w:jc w:val="both"/>
        <w:rPr>
          <w:rFonts w:cs="Arial"/>
          <w:color w:val="000000"/>
          <w:sz w:val="22"/>
          <w:szCs w:val="22"/>
        </w:rPr>
      </w:pPr>
      <w:r w:rsidRPr="00075AF9">
        <w:rPr>
          <w:rFonts w:cs="Arial"/>
          <w:color w:val="000000"/>
          <w:sz w:val="22"/>
          <w:szCs w:val="22"/>
        </w:rPr>
        <w:t xml:space="preserve">-     Obsługa przyrządów wycinających. </w:t>
      </w:r>
    </w:p>
    <w:p w:rsidR="00075AF9" w:rsidRDefault="00075AF9" w:rsidP="00075AF9">
      <w:pPr>
        <w:tabs>
          <w:tab w:val="left" w:pos="1797"/>
        </w:tabs>
        <w:jc w:val="both"/>
        <w:rPr>
          <w:color w:val="FF0000"/>
          <w:sz w:val="22"/>
          <w:szCs w:val="22"/>
        </w:rPr>
      </w:pPr>
    </w:p>
    <w:p w:rsidR="00075AF9" w:rsidRDefault="00075AF9" w:rsidP="00075AF9">
      <w:pPr>
        <w:tabs>
          <w:tab w:val="left" w:pos="1797"/>
        </w:tabs>
        <w:jc w:val="both"/>
        <w:rPr>
          <w:color w:val="FF0000"/>
          <w:sz w:val="22"/>
          <w:szCs w:val="22"/>
        </w:rPr>
      </w:pPr>
    </w:p>
    <w:p w:rsidR="00075AF9" w:rsidRPr="00EB589E" w:rsidRDefault="00075AF9" w:rsidP="00075AF9">
      <w:pPr>
        <w:tabs>
          <w:tab w:val="left" w:pos="1797"/>
        </w:tabs>
        <w:jc w:val="both"/>
        <w:rPr>
          <w:b/>
          <w:sz w:val="32"/>
          <w:szCs w:val="22"/>
        </w:rPr>
      </w:pPr>
      <w:r w:rsidRPr="00EB589E">
        <w:rPr>
          <w:b/>
          <w:sz w:val="32"/>
          <w:szCs w:val="22"/>
        </w:rPr>
        <w:t>A. Warunki udziału w postępowaniu</w:t>
      </w:r>
    </w:p>
    <w:p w:rsidR="00904ACB" w:rsidRDefault="00904ACB" w:rsidP="00075AF9">
      <w:pPr>
        <w:tabs>
          <w:tab w:val="left" w:pos="179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589E">
        <w:rPr>
          <w:sz w:val="22"/>
          <w:szCs w:val="22"/>
        </w:rPr>
        <w:t xml:space="preserve">Warunkiem udziału w postępowaniu jest </w:t>
      </w:r>
      <w:r>
        <w:rPr>
          <w:sz w:val="22"/>
          <w:szCs w:val="22"/>
        </w:rPr>
        <w:t>dostarczenie do Epros Sp. z o.o., Sp.k</w:t>
      </w:r>
      <w:r w:rsidRPr="00EB589E">
        <w:rPr>
          <w:sz w:val="22"/>
          <w:szCs w:val="22"/>
        </w:rPr>
        <w:t xml:space="preserve"> oferty stanowiącej odpowiedź na zapytanie</w:t>
      </w:r>
      <w:r>
        <w:rPr>
          <w:sz w:val="22"/>
          <w:szCs w:val="22"/>
        </w:rPr>
        <w:t>, w terminie określonym w zapytaniu</w:t>
      </w:r>
      <w:r w:rsidRPr="00EB589E">
        <w:rPr>
          <w:sz w:val="22"/>
          <w:szCs w:val="22"/>
        </w:rPr>
        <w:t>;</w:t>
      </w:r>
    </w:p>
    <w:p w:rsidR="00075AF9" w:rsidRPr="00EB589E" w:rsidRDefault="00075AF9" w:rsidP="00075AF9">
      <w:pPr>
        <w:tabs>
          <w:tab w:val="left" w:pos="1797"/>
        </w:tabs>
        <w:jc w:val="both"/>
        <w:rPr>
          <w:sz w:val="22"/>
          <w:szCs w:val="22"/>
        </w:rPr>
      </w:pPr>
      <w:r w:rsidRPr="00EB589E">
        <w:rPr>
          <w:sz w:val="22"/>
          <w:szCs w:val="22"/>
        </w:rPr>
        <w:t>2. Ocena uzyskanych ofert przebiegać będzie w oparciu o określone kryteria wyboru oceny;</w:t>
      </w:r>
    </w:p>
    <w:p w:rsidR="00075AF9" w:rsidRDefault="00075AF9" w:rsidP="00075AF9">
      <w:pPr>
        <w:tabs>
          <w:tab w:val="left" w:pos="1797"/>
        </w:tabs>
        <w:jc w:val="both"/>
        <w:rPr>
          <w:color w:val="FF0000"/>
          <w:sz w:val="22"/>
          <w:szCs w:val="22"/>
        </w:rPr>
      </w:pPr>
    </w:p>
    <w:p w:rsidR="00075AF9" w:rsidRPr="00CA54A8" w:rsidRDefault="00075AF9" w:rsidP="00075AF9">
      <w:pPr>
        <w:tabs>
          <w:tab w:val="left" w:pos="1797"/>
        </w:tabs>
        <w:jc w:val="both"/>
        <w:rPr>
          <w:b/>
          <w:sz w:val="32"/>
          <w:szCs w:val="22"/>
        </w:rPr>
      </w:pPr>
      <w:r w:rsidRPr="00CA54A8">
        <w:rPr>
          <w:b/>
          <w:sz w:val="32"/>
          <w:szCs w:val="22"/>
        </w:rPr>
        <w:t>B. Kryteria wyboru oceny</w:t>
      </w:r>
    </w:p>
    <w:p w:rsidR="00075AF9" w:rsidRPr="00CA54A8" w:rsidRDefault="00075AF9" w:rsidP="00075AF9">
      <w:pPr>
        <w:tabs>
          <w:tab w:val="left" w:pos="1797"/>
        </w:tabs>
        <w:jc w:val="both"/>
        <w:rPr>
          <w:sz w:val="22"/>
          <w:szCs w:val="22"/>
        </w:rPr>
      </w:pPr>
      <w:r w:rsidRPr="00CA54A8">
        <w:rPr>
          <w:sz w:val="22"/>
          <w:szCs w:val="22"/>
        </w:rPr>
        <w:t xml:space="preserve">Cena – </w:t>
      </w:r>
      <w:r w:rsidR="00EB589E" w:rsidRPr="00CA54A8">
        <w:rPr>
          <w:sz w:val="22"/>
          <w:szCs w:val="22"/>
        </w:rPr>
        <w:t>najniższa =</w:t>
      </w:r>
      <w:r w:rsidRPr="00CA54A8">
        <w:rPr>
          <w:sz w:val="22"/>
          <w:szCs w:val="22"/>
        </w:rPr>
        <w:t>5pkt;</w:t>
      </w:r>
    </w:p>
    <w:p w:rsidR="00075AF9" w:rsidRPr="00CA54A8" w:rsidRDefault="00EB589E" w:rsidP="00075AF9">
      <w:pPr>
        <w:tabs>
          <w:tab w:val="left" w:pos="1797"/>
        </w:tabs>
        <w:jc w:val="both"/>
        <w:rPr>
          <w:sz w:val="22"/>
          <w:szCs w:val="22"/>
        </w:rPr>
      </w:pPr>
      <w:r w:rsidRPr="00CA54A8">
        <w:rPr>
          <w:sz w:val="22"/>
          <w:szCs w:val="22"/>
        </w:rPr>
        <w:t>Termin wykonania</w:t>
      </w:r>
      <w:r w:rsidR="000F62D5" w:rsidRPr="00CA54A8">
        <w:rPr>
          <w:sz w:val="22"/>
          <w:szCs w:val="22"/>
        </w:rPr>
        <w:t xml:space="preserve"> i dostawy</w:t>
      </w:r>
      <w:r w:rsidRPr="00CA54A8">
        <w:rPr>
          <w:sz w:val="22"/>
          <w:szCs w:val="22"/>
        </w:rPr>
        <w:t xml:space="preserve"> – pomiędzy 12 a 18 miesięcy =3pkt;</w:t>
      </w:r>
    </w:p>
    <w:p w:rsidR="00203884" w:rsidRPr="00CA54A8" w:rsidRDefault="00203884" w:rsidP="00075AF9">
      <w:pPr>
        <w:tabs>
          <w:tab w:val="left" w:pos="1797"/>
        </w:tabs>
        <w:jc w:val="both"/>
        <w:rPr>
          <w:rFonts w:cs="Arial"/>
          <w:sz w:val="22"/>
          <w:szCs w:val="22"/>
        </w:rPr>
      </w:pPr>
      <w:r w:rsidRPr="00CA54A8">
        <w:rPr>
          <w:sz w:val="22"/>
          <w:szCs w:val="22"/>
        </w:rPr>
        <w:t>Zdalna diagnostyka</w:t>
      </w:r>
      <w:r w:rsidR="00EB589E" w:rsidRPr="00CA54A8">
        <w:rPr>
          <w:sz w:val="22"/>
          <w:szCs w:val="22"/>
        </w:rPr>
        <w:t xml:space="preserve"> bezpłatna w okresie gwarancji =1pkt. </w:t>
      </w:r>
      <w:r w:rsidRPr="00CA54A8">
        <w:rPr>
          <w:rFonts w:cs="Arial"/>
          <w:sz w:val="22"/>
          <w:szCs w:val="22"/>
        </w:rPr>
        <w:t xml:space="preserve"> </w:t>
      </w:r>
    </w:p>
    <w:p w:rsidR="00EB589E" w:rsidRDefault="00EB589E" w:rsidP="00EB589E">
      <w:pPr>
        <w:spacing w:after="240"/>
        <w:jc w:val="both"/>
        <w:rPr>
          <w:szCs w:val="28"/>
        </w:rPr>
      </w:pPr>
    </w:p>
    <w:p w:rsidR="00EB589E" w:rsidRPr="00EB589E" w:rsidRDefault="00EB589E" w:rsidP="00EB589E">
      <w:pPr>
        <w:tabs>
          <w:tab w:val="left" w:pos="1797"/>
        </w:tabs>
        <w:jc w:val="both"/>
        <w:rPr>
          <w:b/>
          <w:sz w:val="32"/>
          <w:szCs w:val="22"/>
        </w:rPr>
      </w:pPr>
      <w:r w:rsidRPr="00EB589E">
        <w:rPr>
          <w:b/>
          <w:sz w:val="32"/>
          <w:szCs w:val="22"/>
        </w:rPr>
        <w:t>C. Termin składania ofert</w:t>
      </w:r>
    </w:p>
    <w:p w:rsidR="00EB589E" w:rsidRDefault="00EB589E" w:rsidP="00EB589E">
      <w:pPr>
        <w:spacing w:after="240"/>
        <w:jc w:val="both"/>
        <w:rPr>
          <w:szCs w:val="28"/>
        </w:rPr>
      </w:pPr>
      <w:r>
        <w:rPr>
          <w:szCs w:val="28"/>
        </w:rPr>
        <w:t>21 dni kalendarzowych od daty zapytania ofertowego</w:t>
      </w:r>
    </w:p>
    <w:p w:rsidR="00203884" w:rsidRPr="00EB589E" w:rsidRDefault="00EB589E" w:rsidP="00EB589E">
      <w:pPr>
        <w:tabs>
          <w:tab w:val="left" w:pos="1797"/>
        </w:tabs>
        <w:jc w:val="both"/>
        <w:rPr>
          <w:b/>
          <w:sz w:val="32"/>
          <w:szCs w:val="22"/>
        </w:rPr>
      </w:pPr>
      <w:r w:rsidRPr="00EB589E">
        <w:rPr>
          <w:b/>
          <w:sz w:val="32"/>
          <w:szCs w:val="22"/>
        </w:rPr>
        <w:t xml:space="preserve">D. </w:t>
      </w:r>
      <w:r w:rsidR="00203884" w:rsidRPr="00EB589E">
        <w:rPr>
          <w:b/>
          <w:sz w:val="32"/>
          <w:szCs w:val="22"/>
        </w:rPr>
        <w:t xml:space="preserve">Forma składania ofert: </w:t>
      </w:r>
    </w:p>
    <w:p w:rsidR="00EB589E" w:rsidRDefault="00EB589E" w:rsidP="00075AF9">
      <w:pPr>
        <w:jc w:val="both"/>
        <w:rPr>
          <w:szCs w:val="28"/>
        </w:rPr>
      </w:pPr>
      <w:r>
        <w:rPr>
          <w:szCs w:val="28"/>
        </w:rPr>
        <w:t>- o</w:t>
      </w:r>
      <w:r w:rsidR="00203884">
        <w:rPr>
          <w:szCs w:val="28"/>
        </w:rPr>
        <w:t>sobiście</w:t>
      </w:r>
      <w:r>
        <w:rPr>
          <w:szCs w:val="28"/>
        </w:rPr>
        <w:t xml:space="preserve"> lub kurierem w siedzibie firmy – Epros Sp. z o.o., Sp. k. Ul. Powstańców Wielkopolskich 17, 86-300 Grudziądz</w:t>
      </w:r>
    </w:p>
    <w:p w:rsidR="00EB589E" w:rsidRDefault="00EB589E" w:rsidP="00075AF9">
      <w:pPr>
        <w:jc w:val="both"/>
        <w:rPr>
          <w:szCs w:val="28"/>
        </w:rPr>
      </w:pPr>
      <w:r>
        <w:rPr>
          <w:szCs w:val="28"/>
        </w:rPr>
        <w:t>- pocztą elektroniczną na adres</w:t>
      </w:r>
      <w:r w:rsidR="000F62D5">
        <w:rPr>
          <w:szCs w:val="28"/>
        </w:rPr>
        <w:t>:</w:t>
      </w:r>
      <w:r>
        <w:rPr>
          <w:szCs w:val="28"/>
        </w:rPr>
        <w:t xml:space="preserve"> </w:t>
      </w:r>
      <w:r w:rsidRPr="00EB589E">
        <w:rPr>
          <w:szCs w:val="28"/>
        </w:rPr>
        <w:t>artur@epros.pl</w:t>
      </w:r>
      <w:r w:rsidR="00203884">
        <w:rPr>
          <w:szCs w:val="28"/>
        </w:rPr>
        <w:t xml:space="preserve"> </w:t>
      </w:r>
    </w:p>
    <w:p w:rsidR="00EB589E" w:rsidRDefault="00EB589E" w:rsidP="00EB589E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F62D5">
        <w:rPr>
          <w:szCs w:val="28"/>
        </w:rPr>
        <w:t>Pocztą Polską</w:t>
      </w:r>
      <w:r>
        <w:rPr>
          <w:szCs w:val="28"/>
        </w:rPr>
        <w:t xml:space="preserve"> - Epros Sp. z o.o., Sp. k. Ul. Powstańców Wielkopolskich 17, 86-300 Grudziądz</w:t>
      </w:r>
    </w:p>
    <w:p w:rsidR="00203884" w:rsidRDefault="00203884" w:rsidP="00075AF9">
      <w:pPr>
        <w:jc w:val="both"/>
      </w:pPr>
    </w:p>
    <w:p w:rsidR="00EB589E" w:rsidRDefault="00EB589E" w:rsidP="00075AF9">
      <w:pPr>
        <w:jc w:val="both"/>
      </w:pPr>
      <w:r>
        <w:t>Za datę dostarczenia uważa się:</w:t>
      </w:r>
    </w:p>
    <w:p w:rsidR="00EB589E" w:rsidRDefault="00EB589E" w:rsidP="00075AF9">
      <w:pPr>
        <w:jc w:val="both"/>
      </w:pPr>
      <w:r>
        <w:t>- w przypadku dostarczenia osobiście lub kurierem – data wpływu do Epros Sp. z o.o., Sp. k.</w:t>
      </w:r>
    </w:p>
    <w:p w:rsidR="00EB589E" w:rsidRDefault="00EB589E" w:rsidP="00075AF9">
      <w:pPr>
        <w:jc w:val="both"/>
      </w:pPr>
      <w:r>
        <w:t xml:space="preserve">- w przypadku poczty elektronicznej – data otrzymania wiadomości e-mail przez Epros Sp. z o.o., Sp. k. </w:t>
      </w:r>
    </w:p>
    <w:p w:rsidR="00EB589E" w:rsidRDefault="00EB589E" w:rsidP="00075AF9">
      <w:pPr>
        <w:jc w:val="both"/>
      </w:pPr>
      <w:r>
        <w:t>- w przypadku Poczty Polskiej – data nadania;</w:t>
      </w:r>
    </w:p>
    <w:p w:rsidR="00EB589E" w:rsidRDefault="00EB589E" w:rsidP="00075AF9">
      <w:pPr>
        <w:jc w:val="both"/>
      </w:pPr>
    </w:p>
    <w:p w:rsidR="00EB589E" w:rsidRPr="000F62D5" w:rsidRDefault="00EB589E" w:rsidP="000F62D5">
      <w:pPr>
        <w:tabs>
          <w:tab w:val="left" w:pos="1797"/>
        </w:tabs>
        <w:jc w:val="both"/>
        <w:rPr>
          <w:b/>
          <w:sz w:val="32"/>
          <w:szCs w:val="22"/>
        </w:rPr>
      </w:pPr>
      <w:r w:rsidRPr="000F62D5">
        <w:rPr>
          <w:b/>
          <w:sz w:val="32"/>
          <w:szCs w:val="22"/>
        </w:rPr>
        <w:t>E. Informacje dodatkowe</w:t>
      </w:r>
    </w:p>
    <w:p w:rsidR="00EB589E" w:rsidRDefault="000F62D5" w:rsidP="00075AF9">
      <w:pPr>
        <w:jc w:val="both"/>
      </w:pPr>
      <w:r>
        <w:t>- z</w:t>
      </w:r>
      <w:r w:rsidR="00EB589E">
        <w:t xml:space="preserve"> udziału w postępowaniu wykluczone </w:t>
      </w:r>
      <w:r>
        <w:t xml:space="preserve">są podmioty powiązane (osobowo lub kapitałowo) z firmą Epros Sp. z o.o., Sp.k. </w:t>
      </w:r>
    </w:p>
    <w:p w:rsidR="000F62D5" w:rsidRDefault="000F62D5" w:rsidP="00075AF9">
      <w:pPr>
        <w:jc w:val="both"/>
      </w:pPr>
      <w:r>
        <w:t>- Epros Sp. z o.o., Sp. k. zastrzega sobie prawo do odwołania postępowania ofertowego bez podania przyczyny;</w:t>
      </w:r>
    </w:p>
    <w:p w:rsidR="000F62D5" w:rsidRDefault="000F62D5" w:rsidP="00075AF9">
      <w:pPr>
        <w:jc w:val="both"/>
      </w:pPr>
      <w:r>
        <w:lastRenderedPageBreak/>
        <w:t xml:space="preserve">- Epros Sp. z o.o., Sp. k. zastrzega sobie prawo do zmiany zapisów umowy zawartej wskutek postępowania ofertowego, na podstawie </w:t>
      </w:r>
      <w:r w:rsidR="0092666E">
        <w:t xml:space="preserve">powstania </w:t>
      </w:r>
      <w:r>
        <w:t>sytuacji niezależnych od Zamawiającego i Wykonawcy, bez konieczności ogłaszania kolejnego zapytania ofertowego.</w:t>
      </w:r>
    </w:p>
    <w:p w:rsidR="00203884" w:rsidRDefault="00203884" w:rsidP="00075AF9">
      <w:pPr>
        <w:spacing w:after="240"/>
        <w:ind w:firstLine="708"/>
        <w:jc w:val="both"/>
        <w:rPr>
          <w:szCs w:val="28"/>
        </w:rPr>
      </w:pPr>
    </w:p>
    <w:p w:rsidR="00203884" w:rsidRPr="00B865EB" w:rsidRDefault="00203884" w:rsidP="00EB589E">
      <w:pPr>
        <w:spacing w:after="240"/>
        <w:jc w:val="both"/>
        <w:rPr>
          <w:b/>
          <w:szCs w:val="28"/>
          <w:u w:val="single"/>
        </w:rPr>
      </w:pPr>
      <w:r w:rsidRPr="00B865EB">
        <w:rPr>
          <w:b/>
          <w:szCs w:val="28"/>
          <w:u w:val="single"/>
        </w:rPr>
        <w:t>Osoba kontaktowa:</w:t>
      </w:r>
    </w:p>
    <w:p w:rsidR="00203884" w:rsidRDefault="000F62D5" w:rsidP="000F62D5">
      <w:pPr>
        <w:jc w:val="both"/>
        <w:rPr>
          <w:szCs w:val="28"/>
        </w:rPr>
      </w:pPr>
      <w:r>
        <w:rPr>
          <w:szCs w:val="28"/>
        </w:rPr>
        <w:t xml:space="preserve">Artur Prosotowicz, tel. 601 656 879, e-mail: </w:t>
      </w:r>
      <w:r w:rsidRPr="00EB589E">
        <w:rPr>
          <w:szCs w:val="28"/>
        </w:rPr>
        <w:t>artur@epros.pl</w:t>
      </w:r>
    </w:p>
    <w:p w:rsidR="00203884" w:rsidRDefault="00203884" w:rsidP="00075AF9">
      <w:pPr>
        <w:jc w:val="both"/>
        <w:rPr>
          <w:szCs w:val="28"/>
        </w:rPr>
      </w:pPr>
    </w:p>
    <w:p w:rsidR="00F90F02" w:rsidRDefault="00F90F02" w:rsidP="00075AF9">
      <w:pPr>
        <w:jc w:val="both"/>
      </w:pPr>
    </w:p>
    <w:sectPr w:rsidR="00F90F02" w:rsidSect="00E817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DA" w:rsidRDefault="00D47CDA" w:rsidP="00203884">
      <w:r>
        <w:separator/>
      </w:r>
    </w:p>
  </w:endnote>
  <w:endnote w:type="continuationSeparator" w:id="0">
    <w:p w:rsidR="00D47CDA" w:rsidRDefault="00D47CDA" w:rsidP="0020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2293950"/>
      <w:docPartObj>
        <w:docPartGallery w:val="Page Numbers (Bottom of Page)"/>
        <w:docPartUnique/>
      </w:docPartObj>
    </w:sdtPr>
    <w:sdtContent>
      <w:p w:rsidR="00203884" w:rsidRDefault="004935D2">
        <w:pPr>
          <w:pStyle w:val="Stopka"/>
          <w:jc w:val="right"/>
        </w:pPr>
        <w:r>
          <w:fldChar w:fldCharType="begin"/>
        </w:r>
        <w:r w:rsidR="00203884">
          <w:instrText>PAGE   \* MERGEFORMAT</w:instrText>
        </w:r>
        <w:r>
          <w:fldChar w:fldCharType="separate"/>
        </w:r>
        <w:r w:rsidR="00CA54A8">
          <w:rPr>
            <w:noProof/>
          </w:rPr>
          <w:t>4</w:t>
        </w:r>
        <w:r>
          <w:fldChar w:fldCharType="end"/>
        </w:r>
      </w:p>
    </w:sdtContent>
  </w:sdt>
  <w:p w:rsidR="00203884" w:rsidRDefault="00203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DA" w:rsidRDefault="00D47CDA" w:rsidP="00203884">
      <w:r>
        <w:separator/>
      </w:r>
    </w:p>
  </w:footnote>
  <w:footnote w:type="continuationSeparator" w:id="0">
    <w:p w:rsidR="00D47CDA" w:rsidRDefault="00D47CDA" w:rsidP="0020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84" w:rsidRDefault="00203884">
    <w:pPr>
      <w:pStyle w:val="Nagwek"/>
    </w:pPr>
    <w:r>
      <w:rPr>
        <w:noProof/>
      </w:rPr>
      <w:drawing>
        <wp:inline distT="0" distB="0" distL="0" distR="0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884" w:rsidRDefault="0020388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C1A"/>
    <w:rsid w:val="00075AF9"/>
    <w:rsid w:val="000F62D5"/>
    <w:rsid w:val="00183FD4"/>
    <w:rsid w:val="00203884"/>
    <w:rsid w:val="004935D2"/>
    <w:rsid w:val="00827C1A"/>
    <w:rsid w:val="00904ACB"/>
    <w:rsid w:val="0092666E"/>
    <w:rsid w:val="00CA54A8"/>
    <w:rsid w:val="00D47CDA"/>
    <w:rsid w:val="00E817C8"/>
    <w:rsid w:val="00E90B4E"/>
    <w:rsid w:val="00EB33CB"/>
    <w:rsid w:val="00EB589E"/>
    <w:rsid w:val="00F375B9"/>
    <w:rsid w:val="00F90F02"/>
    <w:rsid w:val="00FD1FE8"/>
    <w:rsid w:val="00FD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3884"/>
    <w:pPr>
      <w:keepNext/>
      <w:spacing w:before="240" w:after="60" w:line="260" w:lineRule="atLeast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3884"/>
    <w:pPr>
      <w:jc w:val="right"/>
    </w:pPr>
    <w:rPr>
      <w:b/>
      <w:i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884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styleId="Hipercze">
    <w:name w:val="Hyperlink"/>
    <w:uiPriority w:val="99"/>
    <w:unhideWhenUsed/>
    <w:rsid w:val="0020388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3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8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0388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3884"/>
    <w:pPr>
      <w:keepNext/>
      <w:spacing w:before="240" w:after="60" w:line="260" w:lineRule="atLeast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3884"/>
    <w:pPr>
      <w:jc w:val="right"/>
    </w:pPr>
    <w:rPr>
      <w:b/>
      <w:i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884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styleId="Hipercze">
    <w:name w:val="Hyperlink"/>
    <w:uiPriority w:val="99"/>
    <w:unhideWhenUsed/>
    <w:rsid w:val="0020388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3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8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8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0388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EPROS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</cp:lastModifiedBy>
  <cp:revision>3</cp:revision>
  <dcterms:created xsi:type="dcterms:W3CDTF">2016-10-07T13:34:00Z</dcterms:created>
  <dcterms:modified xsi:type="dcterms:W3CDTF">2016-10-10T11:27:00Z</dcterms:modified>
</cp:coreProperties>
</file>